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5C" w:rsidRDefault="00BF3BBE" w:rsidP="001C525C">
      <w:pPr>
        <w:jc w:val="both"/>
        <w:rPr>
          <w:rFonts w:ascii="Arial" w:hAnsi="Arial" w:cs="Arial"/>
          <w:b/>
          <w:sz w:val="24"/>
          <w:szCs w:val="24"/>
        </w:rPr>
      </w:pPr>
      <w:r>
        <w:rPr>
          <w:rFonts w:ascii="Arial" w:hAnsi="Arial" w:cs="Arial"/>
          <w:b/>
          <w:sz w:val="24"/>
          <w:szCs w:val="24"/>
        </w:rPr>
        <w:t>Bijlage 2</w:t>
      </w:r>
    </w:p>
    <w:p w:rsidR="001C525C" w:rsidRDefault="001C525C" w:rsidP="001C525C">
      <w:pPr>
        <w:jc w:val="both"/>
        <w:rPr>
          <w:rFonts w:ascii="Arial" w:hAnsi="Arial" w:cs="Arial"/>
          <w:b/>
          <w:sz w:val="24"/>
          <w:szCs w:val="24"/>
        </w:rPr>
      </w:pPr>
    </w:p>
    <w:p w:rsidR="001C525C" w:rsidRDefault="001C525C" w:rsidP="001C525C">
      <w:pPr>
        <w:jc w:val="both"/>
        <w:rPr>
          <w:rFonts w:ascii="Arial" w:hAnsi="Arial" w:cs="Arial"/>
          <w:b/>
          <w:sz w:val="24"/>
          <w:szCs w:val="24"/>
        </w:rPr>
      </w:pPr>
      <w:r>
        <w:rPr>
          <w:rFonts w:ascii="Arial" w:hAnsi="Arial" w:cs="Arial"/>
          <w:b/>
          <w:sz w:val="24"/>
          <w:szCs w:val="24"/>
        </w:rPr>
        <w:t>Uitwerking van d</w:t>
      </w:r>
      <w:r w:rsidR="00BF3BBE">
        <w:rPr>
          <w:rFonts w:ascii="Arial" w:hAnsi="Arial" w:cs="Arial"/>
          <w:b/>
          <w:sz w:val="24"/>
          <w:szCs w:val="24"/>
        </w:rPr>
        <w:t>oor lid gekozen externe rechtshulpverlener</w:t>
      </w:r>
    </w:p>
    <w:p w:rsidR="001C525C" w:rsidRDefault="001C525C" w:rsidP="001C525C">
      <w:pPr>
        <w:jc w:val="both"/>
        <w:rPr>
          <w:rFonts w:ascii="Arial" w:hAnsi="Arial" w:cs="Arial"/>
          <w:b/>
          <w:sz w:val="24"/>
          <w:szCs w:val="24"/>
        </w:rPr>
      </w:pPr>
    </w:p>
    <w:p w:rsidR="000027D0" w:rsidRDefault="000027D0" w:rsidP="001C525C">
      <w:pPr>
        <w:jc w:val="both"/>
        <w:rPr>
          <w:rFonts w:ascii="Arial" w:hAnsi="Arial" w:cs="Arial"/>
          <w:b/>
          <w:sz w:val="24"/>
          <w:szCs w:val="24"/>
        </w:rPr>
      </w:pPr>
    </w:p>
    <w:p w:rsidR="001C525C" w:rsidRDefault="00BF3BBE" w:rsidP="001C525C">
      <w:pPr>
        <w:jc w:val="both"/>
        <w:rPr>
          <w:rFonts w:ascii="Arial" w:hAnsi="Arial" w:cs="Arial"/>
          <w:b/>
          <w:sz w:val="24"/>
          <w:szCs w:val="24"/>
        </w:rPr>
      </w:pPr>
      <w:r>
        <w:rPr>
          <w:rFonts w:ascii="Arial" w:hAnsi="Arial" w:cs="Arial"/>
          <w:b/>
          <w:sz w:val="24"/>
          <w:szCs w:val="24"/>
        </w:rPr>
        <w:t>Melding</w:t>
      </w:r>
    </w:p>
    <w:p w:rsidR="00BF3BBE" w:rsidRDefault="00BF3BBE" w:rsidP="001C525C">
      <w:pPr>
        <w:jc w:val="both"/>
        <w:rPr>
          <w:rFonts w:ascii="Arial" w:hAnsi="Arial" w:cs="Arial"/>
          <w:b/>
          <w:sz w:val="24"/>
          <w:szCs w:val="24"/>
        </w:rPr>
      </w:pPr>
    </w:p>
    <w:p w:rsidR="001C525C" w:rsidRPr="001C525C" w:rsidRDefault="001C525C" w:rsidP="001C525C">
      <w:pPr>
        <w:jc w:val="both"/>
        <w:rPr>
          <w:rFonts w:ascii="Arial" w:hAnsi="Arial" w:cs="Arial"/>
          <w:b/>
        </w:rPr>
      </w:pPr>
      <w:r w:rsidRPr="001C525C">
        <w:rPr>
          <w:rFonts w:ascii="Arial" w:hAnsi="Arial" w:cs="Arial"/>
          <w:b/>
        </w:rPr>
        <w:t>Artikel 1</w:t>
      </w:r>
    </w:p>
    <w:p w:rsidR="001C525C" w:rsidRDefault="00BF3BBE" w:rsidP="001C525C">
      <w:pPr>
        <w:jc w:val="both"/>
        <w:rPr>
          <w:rFonts w:ascii="Arial" w:hAnsi="Arial" w:cs="Arial"/>
        </w:rPr>
      </w:pPr>
      <w:r>
        <w:rPr>
          <w:rFonts w:ascii="Arial" w:hAnsi="Arial" w:cs="Arial"/>
        </w:rPr>
        <w:t xml:space="preserve">Indien een lid zelf een </w:t>
      </w:r>
      <w:r w:rsidR="00D03D9A">
        <w:rPr>
          <w:rFonts w:ascii="Arial" w:hAnsi="Arial" w:cs="Arial"/>
        </w:rPr>
        <w:t>advocaat</w:t>
      </w:r>
      <w:r>
        <w:rPr>
          <w:rFonts w:ascii="Arial" w:hAnsi="Arial" w:cs="Arial"/>
        </w:rPr>
        <w:t xml:space="preserve"> wil kiezen dan dient dit gemeld te worden bij de ACP. De ACP schakelt dan de </w:t>
      </w:r>
      <w:r w:rsidR="00D03D9A">
        <w:rPr>
          <w:rFonts w:ascii="Arial" w:hAnsi="Arial" w:cs="Arial"/>
        </w:rPr>
        <w:t>advocaat</w:t>
      </w:r>
      <w:r>
        <w:rPr>
          <w:rFonts w:ascii="Arial" w:hAnsi="Arial" w:cs="Arial"/>
        </w:rPr>
        <w:t xml:space="preserve"> in.</w:t>
      </w:r>
    </w:p>
    <w:p w:rsidR="00BF3BBE" w:rsidRDefault="00BF3BBE" w:rsidP="001C525C">
      <w:pPr>
        <w:jc w:val="both"/>
        <w:rPr>
          <w:rFonts w:ascii="Arial" w:hAnsi="Arial" w:cs="Arial"/>
        </w:rPr>
      </w:pPr>
    </w:p>
    <w:p w:rsidR="00BF3BBE" w:rsidRPr="00BF3BBE" w:rsidRDefault="00BF3BBE" w:rsidP="001C525C">
      <w:pPr>
        <w:jc w:val="both"/>
        <w:rPr>
          <w:rFonts w:ascii="Arial" w:hAnsi="Arial" w:cs="Arial"/>
          <w:b/>
          <w:sz w:val="24"/>
          <w:szCs w:val="24"/>
        </w:rPr>
      </w:pPr>
      <w:r w:rsidRPr="00BF3BBE">
        <w:rPr>
          <w:rFonts w:ascii="Arial" w:hAnsi="Arial" w:cs="Arial"/>
          <w:b/>
          <w:sz w:val="24"/>
          <w:szCs w:val="24"/>
        </w:rPr>
        <w:t>Eigen bijdrage</w:t>
      </w:r>
    </w:p>
    <w:p w:rsidR="001C525C" w:rsidRDefault="001C525C" w:rsidP="001C525C">
      <w:pPr>
        <w:jc w:val="both"/>
        <w:rPr>
          <w:rFonts w:ascii="Arial" w:hAnsi="Arial" w:cs="Arial"/>
        </w:rPr>
      </w:pPr>
    </w:p>
    <w:p w:rsidR="001C525C" w:rsidRPr="001C525C" w:rsidRDefault="001C525C" w:rsidP="001C525C">
      <w:pPr>
        <w:jc w:val="both"/>
        <w:rPr>
          <w:rFonts w:ascii="Arial" w:hAnsi="Arial" w:cs="Arial"/>
          <w:b/>
        </w:rPr>
      </w:pPr>
      <w:r w:rsidRPr="001C525C">
        <w:rPr>
          <w:rFonts w:ascii="Arial" w:hAnsi="Arial" w:cs="Arial"/>
          <w:b/>
        </w:rPr>
        <w:t xml:space="preserve">Artikel 2 </w:t>
      </w:r>
    </w:p>
    <w:p w:rsidR="001C525C" w:rsidRDefault="00D03D9A" w:rsidP="001C525C">
      <w:pPr>
        <w:jc w:val="both"/>
        <w:rPr>
          <w:rFonts w:ascii="Arial" w:hAnsi="Arial" w:cs="Arial"/>
        </w:rPr>
      </w:pPr>
      <w:r>
        <w:rPr>
          <w:rFonts w:ascii="Arial" w:hAnsi="Arial" w:cs="Arial"/>
        </w:rPr>
        <w:t xml:space="preserve">1) </w:t>
      </w:r>
      <w:r w:rsidR="00BF3BBE">
        <w:rPr>
          <w:rFonts w:ascii="Arial" w:hAnsi="Arial" w:cs="Arial"/>
        </w:rPr>
        <w:t xml:space="preserve">Bij het inschakelen van een </w:t>
      </w:r>
      <w:r>
        <w:rPr>
          <w:rFonts w:ascii="Arial" w:hAnsi="Arial" w:cs="Arial"/>
        </w:rPr>
        <w:t>advocaat</w:t>
      </w:r>
      <w:r w:rsidR="00BF3BBE">
        <w:rPr>
          <w:rFonts w:ascii="Arial" w:hAnsi="Arial" w:cs="Arial"/>
        </w:rPr>
        <w:t xml:space="preserve"> betaalt het lid een eigen bijdrage van €250,- aan de ACP</w:t>
      </w:r>
      <w:r w:rsidR="00934451">
        <w:rPr>
          <w:rFonts w:ascii="Arial" w:hAnsi="Arial" w:cs="Arial"/>
        </w:rPr>
        <w:t>.</w:t>
      </w:r>
    </w:p>
    <w:p w:rsidR="00D03D9A" w:rsidRDefault="00D03D9A" w:rsidP="001C525C">
      <w:pPr>
        <w:jc w:val="both"/>
        <w:rPr>
          <w:rFonts w:ascii="Arial" w:hAnsi="Arial" w:cs="Arial"/>
        </w:rPr>
      </w:pPr>
    </w:p>
    <w:p w:rsidR="001C525C" w:rsidRDefault="00D03D9A" w:rsidP="001C525C">
      <w:pPr>
        <w:jc w:val="both"/>
        <w:rPr>
          <w:rFonts w:ascii="Arial" w:hAnsi="Arial" w:cs="Arial"/>
        </w:rPr>
      </w:pPr>
      <w:r>
        <w:rPr>
          <w:rFonts w:ascii="Arial" w:hAnsi="Arial" w:cs="Arial"/>
        </w:rPr>
        <w:t>2) De advocaat wordt pas ingeschakeld nadat de eigen bijdrage is betaald aan de ACP. Het geschil wordt dus pas daarna behandeld.</w:t>
      </w:r>
    </w:p>
    <w:p w:rsidR="00D03D9A" w:rsidRDefault="00D03D9A" w:rsidP="001C525C">
      <w:pPr>
        <w:jc w:val="both"/>
        <w:rPr>
          <w:rFonts w:ascii="Arial" w:hAnsi="Arial" w:cs="Arial"/>
          <w:b/>
          <w:sz w:val="24"/>
          <w:szCs w:val="24"/>
        </w:rPr>
      </w:pPr>
    </w:p>
    <w:p w:rsidR="001C525C" w:rsidRDefault="00BF3BBE" w:rsidP="001C525C">
      <w:pPr>
        <w:jc w:val="both"/>
        <w:rPr>
          <w:rFonts w:ascii="Arial" w:hAnsi="Arial" w:cs="Arial"/>
          <w:b/>
          <w:sz w:val="24"/>
          <w:szCs w:val="24"/>
        </w:rPr>
      </w:pPr>
      <w:r>
        <w:rPr>
          <w:rFonts w:ascii="Arial" w:hAnsi="Arial" w:cs="Arial"/>
          <w:b/>
          <w:sz w:val="24"/>
          <w:szCs w:val="24"/>
        </w:rPr>
        <w:t>Keuze</w:t>
      </w:r>
    </w:p>
    <w:p w:rsidR="001C525C" w:rsidRDefault="001C525C" w:rsidP="001C525C">
      <w:pPr>
        <w:jc w:val="both"/>
        <w:rPr>
          <w:rFonts w:ascii="Arial" w:hAnsi="Arial" w:cs="Arial"/>
          <w:b/>
          <w:sz w:val="24"/>
          <w:szCs w:val="24"/>
        </w:rPr>
      </w:pPr>
    </w:p>
    <w:p w:rsidR="001C525C" w:rsidRDefault="001C525C" w:rsidP="001C525C">
      <w:pPr>
        <w:jc w:val="both"/>
        <w:rPr>
          <w:rFonts w:ascii="Arial" w:hAnsi="Arial" w:cs="Arial"/>
          <w:b/>
        </w:rPr>
      </w:pPr>
      <w:r>
        <w:rPr>
          <w:rFonts w:ascii="Arial" w:hAnsi="Arial" w:cs="Arial"/>
          <w:b/>
        </w:rPr>
        <w:t>Artikel 3</w:t>
      </w:r>
      <w:r w:rsidR="008E43BE">
        <w:rPr>
          <w:rFonts w:ascii="Arial" w:hAnsi="Arial" w:cs="Arial"/>
          <w:b/>
        </w:rPr>
        <w:t xml:space="preserve"> </w:t>
      </w:r>
    </w:p>
    <w:p w:rsidR="001C525C" w:rsidRPr="004362D5" w:rsidRDefault="004362D5" w:rsidP="004362D5">
      <w:pPr>
        <w:jc w:val="both"/>
        <w:rPr>
          <w:rFonts w:ascii="Arial" w:hAnsi="Arial" w:cs="Arial"/>
        </w:rPr>
      </w:pPr>
      <w:r>
        <w:rPr>
          <w:rFonts w:ascii="Arial" w:hAnsi="Arial" w:cs="Arial"/>
        </w:rPr>
        <w:t xml:space="preserve">1) </w:t>
      </w:r>
      <w:r w:rsidR="009C2E21" w:rsidRPr="004362D5">
        <w:rPr>
          <w:rFonts w:ascii="Arial" w:hAnsi="Arial" w:cs="Arial"/>
        </w:rPr>
        <w:t xml:space="preserve">Indien een lid heeft gekozen voor het inschakelen van een </w:t>
      </w:r>
      <w:r w:rsidR="00D03D9A">
        <w:rPr>
          <w:rFonts w:ascii="Arial" w:hAnsi="Arial" w:cs="Arial"/>
        </w:rPr>
        <w:t>advocaat</w:t>
      </w:r>
      <w:r w:rsidR="009C2E21" w:rsidRPr="004362D5">
        <w:rPr>
          <w:rFonts w:ascii="Arial" w:hAnsi="Arial" w:cs="Arial"/>
        </w:rPr>
        <w:t xml:space="preserve"> zal dat geschil niet meer door een rechtshulpverlener van de ACP worden behandeld.</w:t>
      </w:r>
    </w:p>
    <w:p w:rsidR="00A64653" w:rsidRDefault="00A64653" w:rsidP="001C525C">
      <w:pPr>
        <w:jc w:val="both"/>
        <w:rPr>
          <w:rFonts w:ascii="Arial" w:hAnsi="Arial" w:cs="Arial"/>
        </w:rPr>
      </w:pPr>
    </w:p>
    <w:p w:rsidR="00A64653" w:rsidRDefault="004362D5" w:rsidP="001C525C">
      <w:pPr>
        <w:jc w:val="both"/>
        <w:rPr>
          <w:rFonts w:ascii="Arial" w:hAnsi="Arial" w:cs="Arial"/>
        </w:rPr>
      </w:pPr>
      <w:r>
        <w:rPr>
          <w:rFonts w:ascii="Arial" w:hAnsi="Arial" w:cs="Arial"/>
        </w:rPr>
        <w:t xml:space="preserve">2) </w:t>
      </w:r>
      <w:r w:rsidR="00A64653">
        <w:rPr>
          <w:rFonts w:ascii="Arial" w:hAnsi="Arial" w:cs="Arial"/>
        </w:rPr>
        <w:t xml:space="preserve">Per gebeurtenis wordt slechts één </w:t>
      </w:r>
      <w:r w:rsidR="00D03D9A">
        <w:rPr>
          <w:rFonts w:ascii="Arial" w:hAnsi="Arial" w:cs="Arial"/>
        </w:rPr>
        <w:t>advocaat</w:t>
      </w:r>
      <w:r w:rsidR="00A64653">
        <w:rPr>
          <w:rFonts w:ascii="Arial" w:hAnsi="Arial" w:cs="Arial"/>
        </w:rPr>
        <w:t xml:space="preserve"> ingeschakeld</w:t>
      </w:r>
      <w:r w:rsidR="00934451">
        <w:rPr>
          <w:rFonts w:ascii="Arial" w:hAnsi="Arial" w:cs="Arial"/>
        </w:rPr>
        <w:t>.</w:t>
      </w:r>
    </w:p>
    <w:p w:rsidR="00D03D9A" w:rsidRDefault="00D03D9A" w:rsidP="001C525C">
      <w:pPr>
        <w:jc w:val="both"/>
        <w:rPr>
          <w:rFonts w:ascii="Arial" w:hAnsi="Arial" w:cs="Arial"/>
        </w:rPr>
      </w:pPr>
    </w:p>
    <w:p w:rsidR="00D03D9A" w:rsidRDefault="00D03D9A" w:rsidP="001C525C">
      <w:pPr>
        <w:jc w:val="both"/>
        <w:rPr>
          <w:rFonts w:ascii="Arial" w:hAnsi="Arial" w:cs="Arial"/>
        </w:rPr>
      </w:pPr>
      <w:r>
        <w:rPr>
          <w:rFonts w:ascii="Arial" w:hAnsi="Arial" w:cs="Arial"/>
        </w:rPr>
        <w:t>3) Indien verschillende gebeurtenissen met elkaar te maken hebben, geldt het maximumbedrag voor alle gebeurtenissen samen.</w:t>
      </w:r>
    </w:p>
    <w:p w:rsidR="00A64653" w:rsidRDefault="00A64653" w:rsidP="001C525C">
      <w:pPr>
        <w:jc w:val="both"/>
        <w:rPr>
          <w:rFonts w:ascii="Arial" w:hAnsi="Arial" w:cs="Arial"/>
        </w:rPr>
      </w:pPr>
    </w:p>
    <w:p w:rsidR="00A64653" w:rsidRDefault="004362D5" w:rsidP="001C525C">
      <w:pPr>
        <w:jc w:val="both"/>
        <w:rPr>
          <w:rFonts w:ascii="Arial" w:hAnsi="Arial" w:cs="Arial"/>
        </w:rPr>
      </w:pPr>
      <w:r>
        <w:rPr>
          <w:rFonts w:ascii="Arial" w:hAnsi="Arial" w:cs="Arial"/>
        </w:rPr>
        <w:t xml:space="preserve">3) </w:t>
      </w:r>
      <w:r w:rsidR="00A64653">
        <w:rPr>
          <w:rFonts w:ascii="Arial" w:hAnsi="Arial" w:cs="Arial"/>
        </w:rPr>
        <w:t xml:space="preserve">Het lid kan alleen een </w:t>
      </w:r>
      <w:r w:rsidR="007E233D">
        <w:rPr>
          <w:rFonts w:ascii="Arial" w:hAnsi="Arial" w:cs="Arial"/>
        </w:rPr>
        <w:t>advocaat</w:t>
      </w:r>
      <w:r w:rsidR="00A64653">
        <w:rPr>
          <w:rFonts w:ascii="Arial" w:hAnsi="Arial" w:cs="Arial"/>
        </w:rPr>
        <w:t xml:space="preserve"> inschakelen die in Nederland is ingeschreven en zijn kantoor in Nederland heeft.</w:t>
      </w:r>
    </w:p>
    <w:p w:rsidR="00A64653" w:rsidRDefault="00A64653" w:rsidP="001C525C">
      <w:pPr>
        <w:jc w:val="both"/>
        <w:rPr>
          <w:rFonts w:ascii="Arial" w:hAnsi="Arial" w:cs="Arial"/>
        </w:rPr>
      </w:pPr>
    </w:p>
    <w:p w:rsidR="009C2E21" w:rsidRDefault="004362D5" w:rsidP="001C525C">
      <w:pPr>
        <w:jc w:val="both"/>
        <w:rPr>
          <w:rFonts w:ascii="Arial" w:hAnsi="Arial" w:cs="Arial"/>
        </w:rPr>
      </w:pPr>
      <w:r>
        <w:rPr>
          <w:rFonts w:ascii="Arial" w:hAnsi="Arial" w:cs="Arial"/>
        </w:rPr>
        <w:t xml:space="preserve">4) </w:t>
      </w:r>
      <w:r w:rsidR="00A64653" w:rsidRPr="00A64653">
        <w:rPr>
          <w:rFonts w:ascii="Arial" w:hAnsi="Arial" w:cs="Arial"/>
        </w:rPr>
        <w:t>Het lid verleent, door akkoord te gaan met de voorwaarden genoemd in deze bijlage, de ACP toestemming om inzage te krijgen in het dossier dat onder handen is van de advocaat om de voortgang daarvan te bewaken. Zij voert zo nodig overleg met de advocaat.</w:t>
      </w:r>
    </w:p>
    <w:p w:rsidR="004362D5" w:rsidRDefault="004362D5" w:rsidP="001C525C">
      <w:pPr>
        <w:jc w:val="both"/>
        <w:rPr>
          <w:rFonts w:ascii="Arial" w:hAnsi="Arial" w:cs="Arial"/>
          <w:b/>
          <w:sz w:val="24"/>
          <w:szCs w:val="24"/>
        </w:rPr>
      </w:pPr>
    </w:p>
    <w:p w:rsidR="009C2E21" w:rsidRPr="009C2E21" w:rsidRDefault="009C2E21" w:rsidP="001C525C">
      <w:pPr>
        <w:jc w:val="both"/>
        <w:rPr>
          <w:rFonts w:ascii="Arial" w:hAnsi="Arial" w:cs="Arial"/>
          <w:b/>
          <w:sz w:val="24"/>
          <w:szCs w:val="24"/>
        </w:rPr>
      </w:pPr>
      <w:r w:rsidRPr="009C2E21">
        <w:rPr>
          <w:rFonts w:ascii="Arial" w:hAnsi="Arial" w:cs="Arial"/>
          <w:b/>
          <w:sz w:val="24"/>
          <w:szCs w:val="24"/>
        </w:rPr>
        <w:t>Vergoeding</w:t>
      </w:r>
    </w:p>
    <w:p w:rsidR="002F4D7B" w:rsidRDefault="002F4D7B" w:rsidP="001C525C">
      <w:pPr>
        <w:jc w:val="both"/>
        <w:rPr>
          <w:rFonts w:ascii="Arial" w:hAnsi="Arial" w:cs="Arial"/>
        </w:rPr>
      </w:pPr>
    </w:p>
    <w:p w:rsidR="002F4D7B" w:rsidRDefault="002F4D7B" w:rsidP="001C525C">
      <w:pPr>
        <w:jc w:val="both"/>
        <w:rPr>
          <w:rFonts w:ascii="Arial" w:hAnsi="Arial" w:cs="Arial"/>
          <w:b/>
        </w:rPr>
      </w:pPr>
      <w:r>
        <w:rPr>
          <w:rFonts w:ascii="Arial" w:hAnsi="Arial" w:cs="Arial"/>
          <w:b/>
        </w:rPr>
        <w:t>Artikel 4</w:t>
      </w:r>
      <w:r w:rsidR="008E43BE">
        <w:rPr>
          <w:rFonts w:ascii="Arial" w:hAnsi="Arial" w:cs="Arial"/>
          <w:b/>
        </w:rPr>
        <w:t xml:space="preserve"> </w:t>
      </w:r>
    </w:p>
    <w:p w:rsidR="007E233D" w:rsidRDefault="007E233D" w:rsidP="001C525C">
      <w:pPr>
        <w:jc w:val="both"/>
        <w:rPr>
          <w:rFonts w:ascii="Arial" w:hAnsi="Arial" w:cs="Arial"/>
        </w:rPr>
      </w:pPr>
      <w:r>
        <w:rPr>
          <w:rFonts w:ascii="Arial" w:hAnsi="Arial" w:cs="Arial"/>
        </w:rPr>
        <w:t xml:space="preserve">1) </w:t>
      </w:r>
      <w:r w:rsidR="009C2E21">
        <w:rPr>
          <w:rFonts w:ascii="Arial" w:hAnsi="Arial" w:cs="Arial"/>
        </w:rPr>
        <w:t>De</w:t>
      </w:r>
      <w:r w:rsidR="009C2E21" w:rsidRPr="009C2E21">
        <w:rPr>
          <w:rFonts w:ascii="Arial" w:hAnsi="Arial" w:cs="Arial"/>
        </w:rPr>
        <w:t xml:space="preserve"> ACP</w:t>
      </w:r>
      <w:r w:rsidR="009C2E21">
        <w:rPr>
          <w:rFonts w:ascii="Arial" w:hAnsi="Arial" w:cs="Arial"/>
        </w:rPr>
        <w:t xml:space="preserve"> betaalt</w:t>
      </w:r>
      <w:r w:rsidR="009C2E21" w:rsidRPr="009C2E21">
        <w:rPr>
          <w:rFonts w:ascii="Arial" w:hAnsi="Arial" w:cs="Arial"/>
        </w:rPr>
        <w:t xml:space="preserve"> de noodzakelijke en redelijke behandelkosten (honorarium inclusief kantoorko</w:t>
      </w:r>
      <w:r w:rsidR="009C2E21">
        <w:rPr>
          <w:rFonts w:ascii="Arial" w:hAnsi="Arial" w:cs="Arial"/>
        </w:rPr>
        <w:t>sten en overige kosten) van de</w:t>
      </w:r>
      <w:r w:rsidR="009C2E21" w:rsidRPr="009C2E21">
        <w:rPr>
          <w:rFonts w:ascii="Arial" w:hAnsi="Arial" w:cs="Arial"/>
        </w:rPr>
        <w:t xml:space="preserve"> </w:t>
      </w:r>
      <w:r>
        <w:rPr>
          <w:rFonts w:ascii="Arial" w:hAnsi="Arial" w:cs="Arial"/>
        </w:rPr>
        <w:t>advocaat</w:t>
      </w:r>
      <w:r w:rsidR="009C2E21" w:rsidRPr="009C2E21">
        <w:rPr>
          <w:rFonts w:ascii="Arial" w:hAnsi="Arial" w:cs="Arial"/>
        </w:rPr>
        <w:t xml:space="preserve">. De ACP betaalt voor deze behandelkosten maximaal €3500,-. </w:t>
      </w:r>
    </w:p>
    <w:p w:rsidR="007E233D" w:rsidRDefault="007E233D" w:rsidP="001C525C">
      <w:pPr>
        <w:jc w:val="both"/>
        <w:rPr>
          <w:rFonts w:ascii="Arial" w:hAnsi="Arial" w:cs="Arial"/>
        </w:rPr>
      </w:pPr>
    </w:p>
    <w:p w:rsidR="007E233D" w:rsidRDefault="007E233D" w:rsidP="001C525C">
      <w:pPr>
        <w:jc w:val="both"/>
        <w:rPr>
          <w:rFonts w:ascii="Arial" w:hAnsi="Arial" w:cs="Arial"/>
        </w:rPr>
      </w:pPr>
      <w:r>
        <w:rPr>
          <w:rFonts w:ascii="Arial" w:hAnsi="Arial" w:cs="Arial"/>
        </w:rPr>
        <w:t>2) Proceskostenvergoedingen en kosten die verhaald kunnen worden op derden worden in mindering gebracht op het maximumbedrag.</w:t>
      </w:r>
    </w:p>
    <w:p w:rsidR="009C2E21" w:rsidRDefault="009C2E21" w:rsidP="001C525C">
      <w:pPr>
        <w:jc w:val="both"/>
        <w:rPr>
          <w:rFonts w:ascii="Arial" w:hAnsi="Arial" w:cs="Arial"/>
        </w:rPr>
      </w:pPr>
    </w:p>
    <w:p w:rsidR="002F4D7B" w:rsidRDefault="00D4472C" w:rsidP="001C525C">
      <w:pPr>
        <w:jc w:val="both"/>
        <w:rPr>
          <w:rFonts w:ascii="Arial" w:hAnsi="Arial" w:cs="Arial"/>
          <w:b/>
        </w:rPr>
      </w:pPr>
      <w:r>
        <w:rPr>
          <w:rFonts w:ascii="Arial" w:hAnsi="Arial" w:cs="Arial"/>
          <w:b/>
        </w:rPr>
        <w:t>Artikel 5</w:t>
      </w:r>
      <w:r w:rsidR="008E43BE">
        <w:rPr>
          <w:rFonts w:ascii="Arial" w:hAnsi="Arial" w:cs="Arial"/>
          <w:b/>
        </w:rPr>
        <w:t xml:space="preserve"> </w:t>
      </w:r>
    </w:p>
    <w:p w:rsidR="002F4D7B" w:rsidRPr="00261C74" w:rsidRDefault="009C2E21" w:rsidP="002F4D7B">
      <w:pPr>
        <w:jc w:val="both"/>
        <w:rPr>
          <w:rFonts w:ascii="Arial" w:hAnsi="Arial" w:cs="Arial"/>
        </w:rPr>
      </w:pPr>
      <w:r>
        <w:rPr>
          <w:rFonts w:ascii="Arial" w:hAnsi="Arial" w:cs="Arial"/>
        </w:rPr>
        <w:t xml:space="preserve">De behandelkosten (tot het eerder genoemde maximum) worden vergoed </w:t>
      </w:r>
      <w:r w:rsidR="00D338F3">
        <w:rPr>
          <w:rFonts w:ascii="Arial" w:hAnsi="Arial" w:cs="Arial"/>
        </w:rPr>
        <w:t>na afloop</w:t>
      </w:r>
      <w:r>
        <w:rPr>
          <w:rFonts w:ascii="Arial" w:hAnsi="Arial" w:cs="Arial"/>
        </w:rPr>
        <w:t xml:space="preserve"> van de </w:t>
      </w:r>
      <w:r w:rsidR="00D338F3">
        <w:rPr>
          <w:rFonts w:ascii="Arial" w:hAnsi="Arial" w:cs="Arial"/>
        </w:rPr>
        <w:t>behandeling van het dossier</w:t>
      </w:r>
      <w:r>
        <w:rPr>
          <w:rFonts w:ascii="Arial" w:hAnsi="Arial" w:cs="Arial"/>
        </w:rPr>
        <w:t xml:space="preserve">. Dit geschied na indiening van de facturen door de </w:t>
      </w:r>
      <w:r w:rsidR="007E233D">
        <w:rPr>
          <w:rFonts w:ascii="Arial" w:hAnsi="Arial" w:cs="Arial"/>
        </w:rPr>
        <w:t>advocaat</w:t>
      </w:r>
      <w:r>
        <w:rPr>
          <w:rFonts w:ascii="Arial" w:hAnsi="Arial" w:cs="Arial"/>
        </w:rPr>
        <w:t xml:space="preserve">. De ACP betaalt de (maximum) behandelkosten rechtstreeks aan de </w:t>
      </w:r>
      <w:r w:rsidR="007E233D">
        <w:rPr>
          <w:rFonts w:ascii="Arial" w:hAnsi="Arial" w:cs="Arial"/>
        </w:rPr>
        <w:t>advocaat</w:t>
      </w:r>
      <w:r>
        <w:rPr>
          <w:rFonts w:ascii="Arial" w:hAnsi="Arial" w:cs="Arial"/>
        </w:rPr>
        <w:t>.</w:t>
      </w:r>
    </w:p>
    <w:p w:rsidR="002F4D7B" w:rsidRDefault="002F4D7B" w:rsidP="001C525C">
      <w:pPr>
        <w:jc w:val="both"/>
        <w:rPr>
          <w:rFonts w:ascii="Arial" w:hAnsi="Arial" w:cs="Arial"/>
        </w:rPr>
      </w:pPr>
    </w:p>
    <w:p w:rsidR="000027D0" w:rsidRDefault="000027D0" w:rsidP="008E43BE">
      <w:pPr>
        <w:jc w:val="both"/>
        <w:rPr>
          <w:rFonts w:ascii="Arial" w:hAnsi="Arial" w:cs="Arial"/>
          <w:b/>
          <w:sz w:val="24"/>
          <w:szCs w:val="24"/>
        </w:rPr>
      </w:pPr>
    </w:p>
    <w:p w:rsidR="00521496" w:rsidRDefault="00521496">
      <w:bookmarkStart w:id="0" w:name="_GoBack"/>
      <w:bookmarkEnd w:id="0"/>
    </w:p>
    <w:sectPr w:rsidR="00521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FC8"/>
    <w:multiLevelType w:val="hybridMultilevel"/>
    <w:tmpl w:val="F69441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2375E0"/>
    <w:multiLevelType w:val="hybridMultilevel"/>
    <w:tmpl w:val="B532CA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1549D7"/>
    <w:multiLevelType w:val="hybridMultilevel"/>
    <w:tmpl w:val="4E2A35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9E4796"/>
    <w:multiLevelType w:val="hybridMultilevel"/>
    <w:tmpl w:val="1B481994"/>
    <w:lvl w:ilvl="0" w:tplc="4E86DD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5F1491"/>
    <w:multiLevelType w:val="hybridMultilevel"/>
    <w:tmpl w:val="BB60DF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64470C"/>
    <w:multiLevelType w:val="hybridMultilevel"/>
    <w:tmpl w:val="B736303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1E3F0A"/>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5E9076C8"/>
    <w:multiLevelType w:val="singleLevel"/>
    <w:tmpl w:val="607CFA7E"/>
    <w:lvl w:ilvl="0">
      <w:start w:val="1"/>
      <w:numFmt w:val="decimal"/>
      <w:lvlText w:val="%1."/>
      <w:lvlJc w:val="left"/>
      <w:pPr>
        <w:tabs>
          <w:tab w:val="num" w:pos="1068"/>
        </w:tabs>
        <w:ind w:left="1068" w:hanging="360"/>
      </w:pPr>
      <w:rPr>
        <w:rFonts w:hint="default"/>
      </w:r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5C"/>
    <w:rsid w:val="000027D0"/>
    <w:rsid w:val="001C525C"/>
    <w:rsid w:val="002C3B80"/>
    <w:rsid w:val="002F4D7B"/>
    <w:rsid w:val="004362D5"/>
    <w:rsid w:val="00476BAA"/>
    <w:rsid w:val="00521496"/>
    <w:rsid w:val="0060674C"/>
    <w:rsid w:val="006171FE"/>
    <w:rsid w:val="007E233D"/>
    <w:rsid w:val="008505B1"/>
    <w:rsid w:val="008E43BE"/>
    <w:rsid w:val="00934451"/>
    <w:rsid w:val="009C2E21"/>
    <w:rsid w:val="00A50DC3"/>
    <w:rsid w:val="00A64653"/>
    <w:rsid w:val="00B9010A"/>
    <w:rsid w:val="00BF3BBE"/>
    <w:rsid w:val="00C55FEC"/>
    <w:rsid w:val="00CC6A8E"/>
    <w:rsid w:val="00D03D9A"/>
    <w:rsid w:val="00D338F3"/>
    <w:rsid w:val="00D4472C"/>
    <w:rsid w:val="00F3719F"/>
    <w:rsid w:val="00F77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D651D-65ED-4BEB-AC84-5A7D042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4D7B"/>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C525C"/>
    <w:pPr>
      <w:ind w:left="720"/>
      <w:contextualSpacing/>
    </w:pPr>
  </w:style>
  <w:style w:type="paragraph" w:styleId="Ballontekst">
    <w:name w:val="Balloon Text"/>
    <w:basedOn w:val="Standaard"/>
    <w:link w:val="BallontekstChar"/>
    <w:uiPriority w:val="99"/>
    <w:semiHidden/>
    <w:unhideWhenUsed/>
    <w:rsid w:val="00A64653"/>
    <w:rPr>
      <w:rFonts w:ascii="Arial" w:hAnsi="Arial" w:cs="Arial"/>
      <w:sz w:val="18"/>
      <w:szCs w:val="18"/>
    </w:rPr>
  </w:style>
  <w:style w:type="character" w:customStyle="1" w:styleId="BallontekstChar">
    <w:name w:val="Ballontekst Char"/>
    <w:basedOn w:val="Standaardalinea-lettertype"/>
    <w:link w:val="Ballontekst"/>
    <w:uiPriority w:val="99"/>
    <w:semiHidden/>
    <w:rsid w:val="00A64653"/>
    <w:rPr>
      <w:rFonts w:ascii="Arial" w:eastAsia="Times New Roman" w:hAnsi="Arial"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9FCC5294</Template>
  <TotalTime>110</TotalTime>
  <Pages>1</Pages>
  <Words>278</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ACP Politievakbond</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Scheggetman, Miranda</dc:creator>
  <cp:lastModifiedBy>Miranda Scheggetman</cp:lastModifiedBy>
  <cp:revision>7</cp:revision>
  <cp:lastPrinted>2017-07-10T13:17:00Z</cp:lastPrinted>
  <dcterms:created xsi:type="dcterms:W3CDTF">2017-07-10T08:58:00Z</dcterms:created>
  <dcterms:modified xsi:type="dcterms:W3CDTF">2017-07-10T13:21:00Z</dcterms:modified>
</cp:coreProperties>
</file>